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19 103 vom 15. Dezember 2021</w:t>
      </w:r>
    </w:p>
    <w:p>
      <w:r>
        <w:t>VS Kantonsgericht, 2021-12-15, FR</w:t>
      </w:r>
    </w:p>
    <w:p>
      <w:r>
        <w:rPr>
          <w:b/>
        </w:rPr>
        <w:t xml:space="preserve">Quelle: </w:t>
      </w:r>
      <w:r>
        <w:t>https://mcp.opencaselaw.ch/entscheid/vs_gerichte_P1 19 103</w:t>
      </w:r>
    </w:p>
    <w:p>
      <w:r>
        <w:t>FR: VS_GERICHTE P1 19 103 du 15 décembre 2021</w:t>
      </w:r>
    </w:p>
    <w:p>
      <w:r>
        <w:t>IT: VS_GERICHTE P1 19 103 del 15 dicembre 2021</w:t>
      </w:r>
    </w:p>
    <w:p>
      <w:pPr>
        <w:pStyle w:val="Heading2"/>
      </w:pPr>
      <w:r>
        <w:t>Regeste</w:t>
      </w:r>
    </w:p>
    <w:p>
      <w:r>
        <w:t>P1 19 103 JUGEMENT DU 15 DÉCEMBRE 2021 Tribunal cantonal du Valais Cour pénale II Composition : Christian Zuber, président; Béatrice Neyroud et Camille Rey-Mermet, juges; Mélanie Favre, greffière; en la cause Ministère public du canton du Valais, appelé, représenté par Camille Vaudan, procureur auprès de l’office régional du Bas-Valais, et X _________, partie plaignante, appelante, représentée par Maître Aba Neeman, contre Y _________, prévenu, appelé, représenté par Maître Léonard A. Bender, (viol et contrainte sexuelle) appel contre le jugement du 15 novembre 2019 du Tribunal du xxx arrondissement pour le district de A _________</w:t>
      </w:r>
    </w:p>
    <w:p>
      <w:pPr>
        <w:pStyle w:val="Heading2"/>
      </w:pPr>
      <w:r>
        <w:t>Erwägungen</w:t>
      </w:r>
    </w:p>
    <w:p>
      <w:r>
        <w:rPr>
          <w:b/>
        </w:rPr>
        <w:t>E. 8.1</w:t>
      </w:r>
    </w:p>
    <w:p>
      <w:r>
        <w:t>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(art. 189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CP).</w:t>
      </w:r>
    </w:p>
    <w:p>
      <w:r>
        <w:rPr>
          <w:b/>
        </w:rPr>
        <w:t>E. 8.2</w:t>
      </w:r>
    </w:p>
    <w:p>
      <w:r>
        <w:t>Le jugement querellé expose de manière complète et précise la teneur de ces dispositions ainsi que leur portée à la lumière de la jurisprudence, de sorte que l'on peut y renvoyer (cf. consid. 8 et 9 du jugement du 15 novembre 2019).</w:t>
      </w:r>
    </w:p>
    <w:p>
      <w:r>
        <w:rPr>
          <w:b/>
        </w:rPr>
        <w:t>E. 8.3</w:t>
      </w:r>
    </w:p>
    <w:p>
      <w:r>
        <w:t>Eu égard aux faits arrêtés au considérant 7.2, l’accusation a échoué à établir les faits à la base des accusations de contrainte sexuelle (art. 189 al. 1 CP) ainsi que de viol (art. 190 al. 1 CP) formulées à l’encontre du prévenu. Compte tenu des doutes insurmontables qui subsistent au regard de l’utilisation par Y _________ d’un quelconque moyen de contrainte pour obliger X _________ à subir divers actes d’ordre sexuel, c’est à juste titre que l’appelé a été libéré du chef d’accusation de contrainte sexuelle (art. 189 al. 1 CP) et de viol (art. 190 al. 1 CP).</w:t>
      </w:r>
    </w:p>
    <w:p>
      <w:r>
        <w:t>- 28 - L’appel déposé par la partie plaignante le 24 décembre 2019 doit dès lors être rejeté et le jugement de première instance confirmé.</w:t>
      </w:r>
    </w:p>
    <w:p>
      <w:r>
        <w:rPr>
          <w:b/>
        </w:rPr>
        <w:t>E. 9.1</w:t>
      </w:r>
    </w:p>
    <w:p>
      <w:r>
        <w:t>Le Tribunal statue également sur les conclusions civiles présentées lorsqu’il acquitte le prévenu et que l’état de fait est suffisamment établi (art. 126 al. 1 let. b CPP). En revanche, il renvoie la partie plaignante à agir par la voie civile, notamment lorsque le prévenu est acquitté alors que l’état de fait n’a pas été suffisamment établi (art. 126 al. 2 let. d CPP). Ainsi, si l'acquittement résulte de motifs juridiques (c'est-à-dire en cas de non-réalisation d'un élément constitutif de l'infraction), les conditions d'une action civile par adhésion à la procédure pénale font défaut et les conclusions civiles doivent être rejetées (arrêt 6B_11/2017 précité et les références). Par contre, lorsque l’acquittement résulte d’un état de fait insuffisamment établi, ce qui est le cas lorsque l’acquittement découle de la mise en œuvre du principe in dubio pro reo, l’accusation se voyant alors reprocher d’avoir soumis au juge un état de fait lacunaire, le tribunal ne déboutera pas la partie plaignante, mais la renverra à agir par la voie civile (JEANDIN/FONTANET, Commentaire romand, 2ème éd., 2019, n. 10, 11a et 23 ad art. 126 CPP).</w:t>
      </w:r>
    </w:p>
    <w:p>
      <w:r>
        <w:rPr>
          <w:b/>
        </w:rPr>
        <w:t>E. 9.2</w:t>
      </w:r>
    </w:p>
    <w:p>
      <w:r>
        <w:t>En l’occurrence, dès lors qu’aucun verdict de culpabilité n’a pu être prononcé à l’encontre du prévenu, qui se voit libéré de toutes les charges retenues à son encontre notamment en raison du principe in dubio pro reo, ce dernier ne saurait être condamné à payer à la partie plaignante appelante une indemnité pour tort moral de 30’000 fr., telle que requise. Partant, les prétentions de X _________ sont réservées et renvoyées au for civil en application de l’article 126 al. 2 let. d CPP.</w:t>
      </w:r>
    </w:p>
    <w:p>
      <w:r>
        <w:rPr>
          <w:b/>
        </w:rPr>
        <w:t>E. 10.1</w:t>
      </w:r>
    </w:p>
    <w:p>
      <w:r>
        <w:t>Vu le rejet de l’appel de la partie plaignante (art. 428 al. 3 CPP a contrario), il convient de confirmer les chiffres 4 à 7 du jugement entrepris. En conséquence, les frais du ministère public, par 900 fr., ceux du tribunal de première instance, par 2000 fr., de même que les dépens alloués au prévenu acquitté, par 6600 fr., ainsi qu’au défenseur d’office de la partie plaignante, par 5500 fr., montants qui n'ont pas été contestés en appel et qui concernent tant la procédure d’instruction que la procédure de première instance, sont mis à la charge de l’Etat du Valais.</w:t>
      </w:r>
    </w:p>
    <w:p>
      <w:r>
        <w:t>- 29 -</w:t>
      </w:r>
    </w:p>
    <w:p>
      <w:r>
        <w:rPr>
          <w:b/>
        </w:rPr>
        <w:t>E. 10.2</w:t>
      </w:r>
    </w:p>
    <w:p>
      <w:r>
        <w:t>Quant aux frais de la procédure d’appel, ils sont réglés à l'article 428 al. 1 CPP, lequel prévoit leur prise en charge par les parties dans la mesure où elles ont obtenu gain de cause ou succombé (DOMEISEN, Commentaire bâlois, 2éme éd., 2014, n. 6 s. ad art. 428 CPP; arrêts 6B_566/2015 du 18 novembre 2015 consid. 2.3 et 6B_834/2013 du</w:t>
      </w:r>
    </w:p>
    <w:p>
      <w:r>
        <w:rPr>
          <w:b/>
        </w:rPr>
        <w:t>E. 10.3</w:t>
      </w:r>
    </w:p>
    <w:p>
      <w:r>
        <w:t>Les frais d'interprète pour l’ensemble de la procédure sont à également à la charge du fisc, en vertu de l'article 426 al. 3 let. b CPP.</w:t>
      </w:r>
    </w:p>
    <w:p>
      <w:r>
        <w:rPr>
          <w:b/>
        </w:rPr>
        <w:t>E. 10.4.1</w:t>
      </w:r>
    </w:p>
    <w:p>
      <w:r>
        <w:t>Le sort des dépens de la procédure d'appel est réglé par l'article 436 al. 1 CPP (DOMEISEN, op. cit.,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(MOREILLON/PAREIN-REYMOND, Petit commentaire du CPP, 2ème éd., 2016, n. 2 ad art. 436 CPP; MIZEL/RÉTORNAZ, Commentaire romand, 2ème éd., 2019, n. 1c ad art. 436 CPP).</w:t>
      </w:r>
    </w:p>
    <w:p>
      <w:r>
        <w:t>- 30 - Le prévenu acquitté a droit à une indemnité pour les dépenses occasionnées par l’exercice raisonnable de ses droits de procédure (art. 429 al. 1 let. a CPP). Selon cette disposition, les frais de défense relatifs à l’aspect pénal sont en principe mis à la charge de l’Etat. Il s’agit d’une conséquence du principe selon lequel c’est à l’Etat qu’incombe la responsabilité de l’action pénale. Toutefois,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(MOREILLON/PAREIN-REYMOND, op. cit., n. 3a ad art. 436 CPP; MIZEL/RÉTORNAZ, op. cit., n. 2 ad art. 436 CPP; ATF 141 IV 476 et 139 IV 45 consid. 1.2 p). Il incombe dès lors à X _________ - même si elle bénéficie de l’assistance judiciaire gratuite (MOREILLON/PAREIN-REYMOND, op. cit., n. 12 ad art. 136 CPP et n. 3a ad art. 436 CPP) - d’indemniser Y _________ pour ses frais de défense dans le cadre de la présente procédure d’appel.</w:t>
      </w:r>
    </w:p>
    <w:p>
      <w:r>
        <w:rPr>
          <w:b/>
        </w:rPr>
        <w:t>E. 10.4.2</w:t>
      </w:r>
    </w:p>
    <w:p>
      <w:r>
        <w:t>Les honoraires d’avocat se chiffrent entre 1100 fr. et 8800 fr. pour la procédure d'appel (art. 36 LTar). Ils sont fixés, selon le tarif cantonal (LTar), d'après la nature et l'importance de la cause, ses difficultés, l'ampleur du travail et le temps consacré par le conseil juridique, notamment (art. 27 LTar). En l'espèce, l'activité de l'avocat du prévenu a consisté à prendre connaissance de la déclaration d’appel de la partie plaignante et de la décision sur preuve du 12 novembre 2021, à s’entretenir avec son mandant ainsi qu’à préparer et à participer aux débats devant la cour de céans (durée : 1h45). Compte tenu en outre de la difficulté moyenne de la cause et de la responsabilité encourue, l'indemnité due par X _________ à Y _________ pour la procédure d'appel est fixée à 2700 fr., débours et TVA compris.</w:t>
      </w:r>
    </w:p>
    <w:p>
      <w:r>
        <w:rPr>
          <w:b/>
        </w:rPr>
        <w:t>E. 10.5.1</w:t>
      </w:r>
    </w:p>
    <w:p>
      <w:r>
        <w:t>En vertu de l'article 433 al. 1 CPP, la partie plaignante ne peut demander au prévenu une juste indemnité pour les dépenses obligatoires occasionnées par la procédure que si elle obtient gain de cause (let. a) ou si le prévenu est astreint au paiement des frais conformément à l'article 426 al. 2 CPP (let. b). Aucune de ces deux hypothèses n’est réalisée dans le cas particulier, si bien que la partie plaignante appelante, qui est renvoyée à agir par la voie civile, ne peut réclamer au prévenu une quelconque indemnité au sens de l’article 433 al. 1 CPP. Elle doit dès lors supporter ses propres frais d'intervention en appel.</w:t>
      </w:r>
    </w:p>
    <w:p>
      <w:r>
        <w:t>- 31 - Comme X _________ bénéficie de l’assistance judiciaire, son défenseur d’office sera toutefois indemnisé conformément aux articles 135 et 138 al. 1 CPP.</w:t>
      </w:r>
    </w:p>
    <w:p>
      <w:r>
        <w:rPr>
          <w:b/>
        </w:rPr>
        <w:t>E. 10.5.2</w:t>
      </w:r>
    </w:p>
    <w:p>
      <w:r>
        <w:t>Conformément à l’article 30 al.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une rémunération équitable telle que définie par la jurisprudence du Tribunal fédéral (cf. ATF 132 I 201 consid. 8.7 [180 fr.] et, plus récemment, arrêt 6B_445/2013 du 14 janvier 2014 consid. 10.5).</w:t>
      </w:r>
    </w:p>
    <w:p>
      <w:r>
        <w:t>En l'occurrence, l’activité dudit défenseur d’office pour la procédure d’appel a pour l’essentiel consisté à rédiger, l’annonce et le mémoire d’appel ainsi qu’un courrier de relance, à prendre connaissance de la décision sur preuve du 12 novembre 2021, à s’entretenir avec sa mandante ainsi qu’à préparer et participer aux débats de ce jour (durée : 1h45). Dans ces conditions, eu égard à la fourchette prévue par l'article 36 LTar (1100 fr. à 8800 fr.), aux critères posés par les articles 27 et 30 al. 1 LTar et au temps utilement consacré à la cause, que l’on peut estimer à environ 18 heures, l’autorité de céans fixe à 3800 fr., débours et TVA compris, l’indemnité réduite due par l’Etat du Valais à Maître Aba Neeman, en raison de l’assistance judiciaire octroyée à la partie plaignante appelante. Cette dernière est en outre tenue de rembourser ladite indemnité à cette collectivité publique dès que sa situation financière le lui permettra (cf. art. 135 al. 4 et 138 al. 1 CPP ; ATF 143 IV 154 consid. 2.3.5).</w:t>
      </w:r>
    </w:p>
    <w:p>
      <w:r>
        <w:t>Par ces motifs,</w:t>
      </w:r>
    </w:p>
    <w:p>
      <w:r>
        <w:t>- 32 - Prononce</w:t>
      </w:r>
    </w:p>
    <w:p>
      <w:r>
        <w:t>L’appel déposé par X _________ à l’encontre du jugement rendu le 15 novembre 2019 par le Tribunal du xxx arrondissement pour le district de A _________ est rejeté ; en conséquence, il est statué : 1. Il est constaté qu'en raison de la prescription (art. 97 al. 1 let. c aCP), l'action pénale est éteinte pour les faits éventuellement constitutifs d'abus de détresse (art. 193 al. 1 CP) survenus entre les mois de janvier et mai 2011 (cf. ch. 3, 3.2, 3.3, 3.4, 3.5 et 3.6 de l'acte d'accusation). 2. Y _________ est acquitté des infractions de contrainte sexuelle (art. 189 al. 1 CP) et de viol (art. 190 al. 1 CP). 3. X _________ est renvoyée à agir par la voie civile s'agissant de ses prétentions en réparation du tort moral. 4. Les frais du Ministère public, par 900 fr., les frais du tribunal de première instance, par 2000 fr., et les frais de la procédure d’appel, par 1300 fr., sont mis à la charge de l'Etat du Valais. 5. Les frais de l'interprète sont mis à la charge de l'Etat du Valais. 6. L'Etat du Valais versera à Y _________ une indemnité de 6600 fr., débours et TVA compris, à titre d'indemnité pour ses dépenses occasionnées par la procédure d’instruction et de première instance. 7. X _________ versera à Y _________ un montant de 2700 fr. à titre d'indemnité pour ses dépenses occasionnées par la procédure d’appel 8. L'Etat du Valais versera à Me Aba Neeman le montant de 5500 fr., débours et TVA compris, à titre de rémunération en sa qualité de conseil juridique gratuit de X _________ pour la procédure devant le ministère public et l’autorité de première instance. X _________ n'est pas tenue de rembourser les frais de son conseil juridique gratuit (art. 30 al. 3 LAVI). 9. L’Etat du Valais versera à Me Aba Neeman une indemnité de 3800 fr. débours et TVA compris, à titre de rémunération en sa qualité de conseil juridique gratuit de X _________ pour la procédure d’appel.</w:t>
      </w:r>
    </w:p>
    <w:p>
      <w:r>
        <w:t>- 33 - X _________ est tenue de rembourser cette indemnité de 3800 fr. à l’Etat du Valais lorsque sa situation financière le lui permettra (art. 135 al. 4 et 138 al. 1 CPP).</w:t>
      </w:r>
    </w:p>
    <w:p>
      <w:r>
        <w:t>Sion, le 15 décembre 2021</w:t>
      </w:r>
    </w:p>
    <w:p>
      <w:r>
        <w:rPr>
          <w:b/>
        </w:rPr>
        <w:t>E. 14</w:t>
      </w:r>
    </w:p>
    <w:p>
      <w:r>
        <w:t>juillet 2014 consid. 4.1 ainsi que les références citées).</w:t>
      </w:r>
    </w:p>
    <w:p>
      <w:r>
        <w:t>Pour la procédure d’appel devant le Tribunal de céans, l’émolument est compris entre 380 fr. et 6000 fr. (cf. art. 22 let f LTar), de sorte que, compte tenu du degré moyen de difficulté de l'affaire, de la décision sur preuves rendue le 12 novembre 2021, des principes de la couverture des frais et de l'équivalence des prestations (cf. art. 13 LTar) et des débours encourus (25 fr. pour les services de l’huissier ; cf. art. 10 al. 2 LTar), il doit être arrêté au montant total de 1300 francs. Dans la mesure où la partie plaignante succombe, elle devrait, théoriquement, supporter les frais de la présente procédure d’appel. Toutefois, comme l’indigence de X _________ a été constatée dans la décision qui lui a octroyé l’assistance judiciaire – laquelle déploie ses effets également en instance d’appel (HARARI/CORMINBOEUF HARARI, Commentaire romand, 2ème éd., 2019, n. 67a ad art. 136 CPP) – il faut admettre que l’assistance judiciaire doit en réalité lui être reconnue (cf. dans ce sens HARARI/CORMINBOEUF HARARI, op. cit., n. 50 ad art. 136 CPP), si bien qu’elle est exonérée du paiement desdits frais (cf. à cet égard art. 136 al. 2 let. b CPP). Dans ces conditions, la totalité des frais d’appel sont laissés à la charge de l’Etat du Valais (fisc).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